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  <w:spacing w:after="120" w:line="276" w:lineRule="auto"/>
      </w:pPr>
      <w:r>
        <w:rPr>
          <w:b/>
          <w:bCs/>
          <w:sz w:val="48"/>
          <w:szCs w:val="48"/>
        </w:rPr>
        <w:t>Conditions générales de vente</w:t>
      </w:r>
    </w:p>
    <w:p>
      <w:r>
        <w:rPr>
          <w:i/>
          <w:iCs/>
        </w:rPr>
        <w:t>En vigueur au 22/08/2026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1 — Objet et champ d'application</w:t>
      </w:r>
    </w:p>
    <w:p>
      <w:r>
        <w:br/>
        <w:t xml:space="preserve">    Les présentes conditions générales de vente (CGV) régissent les ventes réalisées</w:t>
        <w:br/>
        <w:t xml:space="preserve">    sur le site </w:t>
      </w:r>
      <w:r>
        <w:rPr>
          <w:b/>
          <w:bCs/>
        </w:rPr>
        <w:t>Boulangerie Maison Dupont</w:t>
      </w:r>
      <w:r>
        <w:br/>
        <w:t xml:space="preserve">    (</w:t>
      </w:r>
      <w:r>
        <w:t>https://boulangerie-maison-dupont.fr</w:t>
      </w:r>
      <w:r>
        <w:t>) entre :</w:t>
        <w:br/>
      </w:r>
    </w:p>
    <w:p>
      <w:r>
        <w:rPr>
          <w:b/>
          <w:bCs/>
        </w:rPr>
        <w:t>Boulangerie Maison Dupont</w:t>
      </w:r>
      <w:r>
        <w:t>,</w:t>
        <w:br/>
        <w:t xml:space="preserve">    SARL, immatriculé(e) sous le numéro</w:t>
        <w:br/>
        <w:t xml:space="preserve">    SIRET 12345678900012, dont le siège est situé 12 rue des Halles, 44000 Nantes,</w:t>
        <w:br/>
        <w:t xml:space="preserve">    joignable à l'adresse </w:t>
      </w:r>
      <w:r>
        <w:t>contact@boulangerie-maison-dupont.fr</w:t>
      </w:r>
      <w:r>
        <w:br/>
        <w:t xml:space="preserve">    ou au 02 40 00 00 00,</w:t>
        <w:br/>
        <w:t xml:space="preserve">    ci-après « le Vendeur »,</w:t>
        <w:br/>
      </w:r>
    </w:p>
    <w:p>
      <w:r>
        <w:br/>
        <w:t xml:space="preserve">    et toute personne physique agissant à des fins personnelles, ci-après « le Client ».</w:t>
        <w:br/>
        <w:t xml:space="preserve">    Toute commande implique l'acceptation pleine et entière des présentes CGV.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2 — Produits et prix</w:t>
      </w:r>
    </w:p>
    <w:p>
      <w:r>
        <w:br/>
        <w:t xml:space="preserve">    Les produits sont décrits et présentés avec la plus grande exactitude possible.</w:t>
        <w:br/>
        <w:t xml:space="preserve">    Les prix sont indiqués en euros, toutes taxes comprises (TTC), hors frais de</w:t>
        <w:br/>
        <w:t xml:space="preserve">    livraison éventuels, facturés en supplément et indiqués avant la validation de la</w:t>
        <w:br/>
        <w:t xml:space="preserve">    commande.</w:t>
        <w:br/>
      </w:r>
    </w:p>
    <w:p>
      <w:r>
        <w:br/>
        <w:t xml:space="preserve">    Le Vendeur se réserve le droit de modifier ses prix à tout moment. Les produits</w:t>
        <w:br/>
        <w:t xml:space="preserve">    sont facturés sur la base du tarif en vigueur au moment de la validation de la</w:t>
        <w:br/>
        <w:t xml:space="preserve">    commande.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3 — Commande</w:t>
      </w:r>
    </w:p>
    <w:p>
      <w:r>
        <w:br/>
        <w:t xml:space="preserve">    Le Client sélectionne les produits, vérifie le détail de sa commande et son prix</w:t>
        <w:br/>
        <w:t xml:space="preserve">    total, puis confirme sa commande. Cette confirmation vaut acceptation des présentes</w:t>
        <w:br/>
        <w:t xml:space="preserve">    CGV et du prix. Le Vendeur confirme la prise en compte de la commande par email</w:t>
        <w:br/>
        <w:t xml:space="preserve">    à l'adresse communiquée par le Client.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4 — Paiement</w:t>
      </w:r>
    </w:p>
    <w:p>
      <w:r>
        <w:br/>
        <w:t xml:space="preserve">    Le paiement est exigible immédiatement à la commande. Il s'effectue par les moyens</w:t>
        <w:br/>
        <w:t xml:space="preserve">    de paiement proposés sur le site, via un prestataire de paiement sécurisé.</w:t>
        <w:br/>
        <w:t xml:space="preserve">    Les données bancaires du Client ne sont jamais conservées par le Vendeur.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5 — Livraison</w:t>
      </w:r>
    </w:p>
    <w:p>
      <w:r>
        <w:br/>
        <w:t xml:space="preserve">    Les produits sont livrés à l'adresse indiquée par le Client, dans un délai de</w:t>
        <w:br/>
        <w:t xml:space="preserve">    </w:t>
      </w:r>
      <w:r>
        <w:rPr>
          <w:b/>
          <w:bCs/>
        </w:rPr>
        <w:t>Click &amp; Collect : commande disponible sous 2 h aux horaires d’ouverture</w:t>
      </w:r>
      <w:r>
        <w:t xml:space="preserve"> à compter de la confirmation de</w:t>
        <w:br/>
        <w:t xml:space="preserve">    la commande, et au plus tard dans les trente (30) jours suivant celle-ci,</w:t>
        <w:br/>
        <w:t xml:space="preserve">    conformément à l'article L216-1 du Code de la consommation.</w:t>
        <w:br/>
      </w:r>
    </w:p>
    <w:p>
      <w:r>
        <w:br/>
        <w:t xml:space="preserve">    En cas de retard de livraison, le Client peut demander l'annulation de la commande</w:t>
        <w:br/>
        <w:t xml:space="preserve">    dans les conditions prévues aux articles L216-2 et L216-3 du Code de la consommation</w:t>
        <w:br/>
        <w:t xml:space="preserve">    et obtenir le remboursement des sommes versées.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6 — Droit de rétractation</w:t>
      </w:r>
    </w:p>
    <w:p>
      <w:r>
        <w:br/>
        <w:t xml:space="preserve">    Le Client dispose d'un délai de quatorze (14) jours à compter de la réception du</w:t>
        <w:br/>
        <w:t xml:space="preserve">    produit pour exercer son droit de rétractation, sans avoir à justifier de motifs</w:t>
        <w:br/>
        <w:t xml:space="preserve">    ni à payer de pénalités (article L221-18 du Code de la consommation).</w:t>
        <w:br/>
      </w:r>
    </w:p>
    <w:p>
      <w:r>
        <w:br/>
        <w:t xml:space="preserve">    Pour exercer ce droit, le Client notifie sa décision au Vendeur par email</w:t>
        <w:br/>
        <w:t xml:space="preserve">    (contact@boulangerie-maison-dupont.fr) ou au moyen du formulaire ci-dessous. Le Vendeur</w:t>
        <w:br/>
        <w:t xml:space="preserve">    rembourse les sommes versées, y compris les frais de livraison, dans un délai de</w:t>
        <w:br/>
        <w:t xml:space="preserve">    quatorze (14) jours suivant la rétractation (article L221-23 du Code de la</w:t>
        <w:br/>
        <w:t xml:space="preserve">    consommation). Les frais de retour restent à la charge du Client.</w:t>
        <w:br/>
      </w:r>
    </w:p>
    <w:p>
      <w:r>
        <w:br/>
        <w:t xml:space="preserve">    Conformément à l'article L221-28 du Code de la consommation, le droit de</w:t>
        <w:br/>
        <w:t xml:space="preserve">    rétractation ne s'applique pas notamment aux produits confectionnés selon les</w:t>
        <w:br/>
        <w:t xml:space="preserve">    spécifications du Client, aux produits descellés ne pouvant être renvoyés pour des</w:t>
        <w:br/>
        <w:t xml:space="preserve">    raisons d'hygiène, ni aux contenus numériques fournis immédiatement avec l'accord</w:t>
        <w:br/>
        <w:t xml:space="preserve">    exprès du Client.</w:t>
        <w:br/>
      </w:r>
    </w:p>
    <w:p>
      <w:pPr>
        <w:pStyle w:val="Heading3"/>
        <w:spacing w:after="120" w:line="276" w:lineRule="auto"/>
      </w:pPr>
      <w:r>
        <w:rPr>
          <w:b/>
          <w:bCs/>
          <w:sz w:val="32"/>
          <w:szCs w:val="32"/>
        </w:rPr>
        <w:t>Formulaire type de rétractation</w:t>
      </w:r>
    </w:p>
    <w:p>
      <w:r>
        <w:rPr>
          <w:i/>
          <w:iCs/>
        </w:rPr>
        <w:t>(à compléter et à renvoyer uniquement si vous souhaitez vous rétracter)</w:t>
      </w:r>
    </w:p>
    <w:p>
      <w:r>
        <w:t>À l'attention de Boulangerie Maison Dupont, 12 rue des Halles, 44000 Nantes —</w:t>
        <w:br/>
        <w:t xml:space="preserve">    contact@boulangerie-maison-dupont.fr</w:t>
        <w:br/>
        <w:t xml:space="preserve">    Je/nous (*) vous notifie/notifions (*) par la présente ma/notre (*) rétractation</w:t>
        <w:br/>
        <w:t xml:space="preserve">    du contrat portant sur la vente du bien (*) ci-dessous :</w:t>
        <w:br/>
        <w:t xml:space="preserve">    Commandé le (*) / reçu le (*) : ____________</w:t>
        <w:br/>
        <w:t xml:space="preserve">    Nom du (des) consommateur(s) : ____________</w:t>
        <w:br/>
        <w:t xml:space="preserve">    Adresse du (des) consommateur(s) : ____________</w:t>
        <w:br/>
        <w:t xml:space="preserve">    Date : ____________ — Signature : ____________</w:t>
        <w:br/>
        <w:t xml:space="preserve">    (*) Rayez la mention inutile.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7 — Garanties légales</w:t>
      </w:r>
    </w:p>
    <w:p>
      <w:r>
        <w:rPr>
          <w:b/>
          <w:bCs/>
        </w:rPr>
        <w:t>Garantie légale de conformité.</w:t>
      </w:r>
      <w:r>
        <w:t xml:space="preserve"> Le Client bénéficie de la garantie</w:t>
        <w:br/>
        <w:t xml:space="preserve">    légale de conformité (articles L217-4 et suivants du Code de la consommation) :</w:t>
        <w:br/>
        <w:t xml:space="preserve">    si le produit livré est non conforme au contrat, il peut demander sa réparation ou</w:t>
        <w:br/>
        <w:t xml:space="preserve">    son remplacement, ou à défaut la réduction du prix ou la résolution de la vente.</w:t>
        <w:br/>
        <w:t xml:space="preserve">    L'action se prescrit par deux (2) ans à compter de la délivrance du bien</w:t>
        <w:br/>
        <w:t xml:space="preserve">    (article L217-12).</w:t>
        <w:br/>
      </w:r>
    </w:p>
    <w:p>
      <w:r>
        <w:rPr>
          <w:b/>
          <w:bCs/>
        </w:rPr>
        <w:t>Garantie des vices cachés.</w:t>
      </w:r>
      <w:r>
        <w:t xml:space="preserve"> Le Client bénéficie également de la</w:t>
        <w:br/>
        <w:t xml:space="preserve">    garantie des vices cachés (articles 1641 et suivants du Code civil) : si le produit</w:t>
        <w:br/>
        <w:t xml:space="preserve">    présente un défaut caché le rendant impropre à l'usage, il peut choisir entre le</w:t>
        <w:br/>
        <w:t xml:space="preserve">    remboursement du prix ou sa réduction. L'action doit être intentée dans les deux</w:t>
        <w:br/>
        <w:t xml:space="preserve">    (2) ans à compter de la découverte du vice (article 1648, alinéa 1er).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8 — Médiation de la consommation</w:t>
      </w:r>
    </w:p>
    <w:p>
      <w:r>
        <w:br/>
        <w:t xml:space="preserve">    En cas de litige non résolu par réclamation écrite auprès du Vendeur, le Client</w:t>
        <w:br/>
        <w:t xml:space="preserve">    consommateur peut recourir </w:t>
      </w:r>
      <w:r>
        <w:rPr>
          <w:b/>
          <w:bCs/>
        </w:rPr>
        <w:t>gratuitement</w:t>
      </w:r>
      <w:r>
        <w:t xml:space="preserve"> au service de médiation</w:t>
        <w:br/>
        <w:t xml:space="preserve">    de la consommation dont le Vendeur relève, conformément aux articles L612-1 et</w:t>
        <w:br/>
        <w:t xml:space="preserve">    suivants du Code de la consommation :</w:t>
        <w:br/>
      </w:r>
    </w:p>
    <w:p>
      <w:r>
        <w:rPr>
          <w:b/>
          <w:bCs/>
        </w:rPr>
        <w:t>CM2C</w:t>
      </w:r>
      <w:r>
        <w:br/>
      </w:r>
      <w:r>
        <w:br/>
        <w:t xml:space="preserve">    Site : </w:t>
      </w:r>
      <w:r>
        <w:t>https://www.cm2c.net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9 — Données personnelles</w:t>
      </w:r>
    </w:p>
    <w:p>
      <w:r>
        <w:br/>
        <w:t xml:space="preserve">    Les données collectées dans le cadre des commandes sont traitées conformément à la</w:t>
        <w:br/>
        <w:t xml:space="preserve">    </w:t>
      </w:r>
      <w:r>
        <w:rPr>
          <w:b/>
          <w:bCs/>
        </w:rPr>
        <w:t>politique de confidentialité</w:t>
      </w:r>
      <w:r>
        <w:t xml:space="preserve"> du site, qui fait partie intégrante</w:t>
        <w:br/>
        <w:t xml:space="preserve">    des présentes CGV.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Article 10 — Droit applicable et litiges</w:t>
      </w:r>
    </w:p>
    <w:p>
      <w:r>
        <w:br/>
        <w:t xml:space="preserve">    Les présentes CGV sont soumises au droit français. En cas de litige, le Client</w:t>
        <w:br/>
        <w:t xml:space="preserve">    adresse en priorité une réclamation au Vendeur afin de rechercher une solution</w:t>
        <w:br/>
        <w:t xml:space="preserve">    amiable, y compris via la médiation prévue à l'article 8. À défaut, les tribunaux</w:t>
        <w:br/>
        <w:t xml:space="preserve">    compétents seront saisis conformément aux règles de droit commun.</w:t>
        <w:br/>
      </w:r>
    </w:p>
    <w:p>
      <w:r>
        <w:br/>
        <w:t xml:space="preserve">        Modèle documentaire généré par MonKitLégal — ne constitue pas une consultation juridique.</w:t>
        <w:br/>
        <w:t xml:space="preserve">        Seul un professionnel du droit peut apprécier votre situation particulière.</w:t>
        <w:br/>
        <w:t xml:space="preserve">    </w:t>
      </w:r>
    </w:p>
    <w:p>
      <w:r>
        <w:br/>
        <w:t xml:space="preserve">        Version du pack : 1.2.0        — document généré le 22/08/2026.</w:t>
        <w:br/>
        <w:t xml:space="preserve">        Pensez à vérifier régulièrement l'évolution des textes applicables.</w:t>
        <w:br/>
        <w:t xml:space="preserve">    </w:t>
      </w:r>
    </w:p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440" w:hanging="360"/>
      </w:pPr>
    </w:lvl>
    <w:lvl w:ilvl="3">
      <w:start w:val="1"/>
      <w:numFmt w:val="bullet"/>
      <w:lvlText w:val="•"/>
      <w:lvlJc w:val="left"/>
      <w:pPr>
        <w:ind w:left="1800" w:hanging="360"/>
      </w:pPr>
    </w:lvl>
    <w:lvl w:ilvl="4">
      <w:start w:val="1"/>
      <w:numFmt w:val="bullet"/>
      <w:lvlText w:val="o"/>
      <w:lvlJc w:val="left"/>
      <w:pPr>
        <w:ind w:left="2160" w:hanging="360"/>
      </w:pPr>
    </w:lvl>
    <w:lvl w:ilvl="5">
      <w:start w:val="1"/>
      <w:numFmt w:val="bullet"/>
      <w:lvlText w:val="▪"/>
      <w:lvlJc w:val="left"/>
      <w:pPr>
        <w:ind w:left="2520" w:hanging="360"/>
      </w:pPr>
    </w:lvl>
    <w:lvl w:ilvl="6">
      <w:start w:val="1"/>
      <w:numFmt w:val="bullet"/>
      <w:lvlText w:val="•"/>
      <w:lvlJc w:val="left"/>
      <w:pPr>
        <w:ind w:left="2880" w:hanging="360"/>
      </w:pPr>
    </w:lvl>
    <w:lvl w:ilvl="7">
      <w:start w:val="1"/>
      <w:numFmt w:val="bullet"/>
      <w:lvlText w:val="o"/>
      <w:lvlJc w:val="left"/>
      <w:pPr>
        <w:ind w:left="3240" w:hanging="360"/>
      </w:pPr>
    </w:lvl>
    <w:lvl w:ilvl="8">
      <w:start w:val="1"/>
      <w:numFmt w:val="bullet"/>
      <w:lvlText w:val="▪"/>
      <w:lvlJc w:val="left"/>
      <w:pPr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240" w:after="220"/>
      <w:outlineLvl w:val="0"/>
    </w:pPr>
    <w:rPr>
      <w:b/>
      <w:bCs/>
      <w:color w:val="2F549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220"/>
      <w:outlineLvl w:val="1"/>
    </w:pPr>
    <w:rPr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220"/>
      <w:outlineLvl w:val="2"/>
    </w:pPr>
    <w:rPr>
      <w:b/>
      <w:bCs/>
      <w:color w:val="1F3763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220"/>
      <w:outlineLvl w:val="3"/>
    </w:pPr>
    <w:rPr>
      <w:b/>
      <w:bCs/>
      <w:color w:val="2F5496"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220"/>
      <w:outlineLvl w:val="4"/>
    </w:pPr>
    <w:rPr>
      <w:b/>
      <w:bCs/>
      <w:color w:val="2F5496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220"/>
      <w:outlineLvl w:val="5"/>
    </w:pPr>
    <w:rPr>
      <w:b/>
      <w:bCs/>
      <w:color w:val="1F3763"/>
      <w:sz w:val="22"/>
      <w:szCs w:val="22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Quote">
    <w:name w:val="Quote"/>
    <w:basedOn w:val="Normal"/>
    <w:qFormat/>
    <w:pPr>
      <w:spacing w:before="120" w:after="120"/>
      <w:ind w:left="720"/>
    </w:pPr>
    <w:rPr>
      <w:i/>
      <w:iCs/>
      <w:color w:val="404040"/>
    </w:rPr>
  </w:style>
  <w:style w:type="paragraph" w:styleId="Code">
    <w:name w:val="Code"/>
    <w:basedOn w:val="Normal"/>
    <w:qFormat/>
    <w:pPr>
      <w:spacing w:before="0" w:after="0"/>
      <w:shd w:val="clear" w:color="auto" w:fill="F3F4F6"/>
    </w:pPr>
    <w:rPr>
      <w:rFonts w:ascii="Consolas" w:hAnsi="Consolas" w:cs="Consolas"/>
      <w:sz w:val="20"/>
    </w:rPr>
  </w:style>
  <w:style w:type="character" w:styleId="Hyperlink">
    <w:name w:val="Hyperlink"/>
    <w:rPr>
      <w:color w:val="0563C1"/>
      <w:u w:val="singl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Numbering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Paperdoc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Conditions générales de vente — Boulangerie Maison Dupont</dc:title>
  <dc:creator>Paperdoc</dc:creator>
  <cp:lastModifiedBy>Paperdoc</cp:lastModifiedBy>
  <dcterms:created xsi:type="dcterms:W3CDTF">2026-08-22T16:36:00Z</dcterms:created>
  <dcterms:modified xsi:type="dcterms:W3CDTF">2026-08-22T16:36:00Z</dcterms:modified>
</cp:coreProperties>
</file>