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  <w:spacing w:after="120" w:line="276" w:lineRule="auto"/>
      </w:pPr>
      <w:r>
        <w:rPr>
          <w:b/>
          <w:bCs/>
          <w:sz w:val="48"/>
          <w:szCs w:val="48"/>
        </w:rPr>
        <w:t>Conditions générales d'utilisation</w:t>
      </w:r>
    </w:p>
    <w:p>
      <w:r>
        <w:rPr>
          <w:i/>
          <w:iCs/>
        </w:rPr>
        <w:t>En vigueur au 22/08/2026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1. Objet</w:t>
      </w:r>
    </w:p>
    <w:p>
      <w:r>
        <w:br/>
        <w:t xml:space="preserve">    Les présentes conditions générales d'utilisation (CGU) encadrent l'accès et</w:t>
        <w:br/>
        <w:t xml:space="preserve">    l'utilisation du site </w:t>
      </w:r>
      <w:r>
        <w:rPr>
          <w:b/>
          <w:bCs/>
        </w:rPr>
        <w:t>Boulangerie Maison Dupont</w:t>
      </w:r>
      <w:r>
        <w:br/>
        <w:t xml:space="preserve">    (</w:t>
      </w:r>
      <w:r>
        <w:t>https://boulangerie-maison-dupont.fr</w:t>
      </w:r>
      <w:r>
        <w:t>),</w:t>
        <w:br/>
        <w:t xml:space="preserve">    édité par Boulangerie Maison Dupont.</w:t>
        <w:br/>
      </w:r>
    </w:p>
    <w:p>
      <w:r>
        <w:br/>
        <w:t xml:space="preserve">    En accédant au site, l'utilisateur reconnaît avoir pris connaissance des présentes</w:t>
        <w:br/>
        <w:t xml:space="preserve">    CGU et les accepte sans réserve.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2. Accès au site</w:t>
      </w:r>
    </w:p>
    <w:p>
      <w:r>
        <w:br/>
        <w:t xml:space="preserve">    Le site est accessible gratuitement à tout utilisateur disposant d'un accès à</w:t>
        <w:br/>
        <w:t xml:space="preserve">    internet. Les frais liés à cet accès (matériel, logiciels, connexion) sont à la</w:t>
        <w:br/>
        <w:t xml:space="preserve">    charge de l'utilisateur.</w:t>
        <w:br/>
      </w:r>
    </w:p>
    <w:p>
      <w:r>
        <w:br/>
        <w:t xml:space="preserve">    L'éditeur met tout en œuvre pour assurer la disponibilité du site, sans y être tenu</w:t>
        <w:br/>
        <w:t xml:space="preserve">    par une obligation de résultat. Il peut interrompre l'accès pour maintenance,</w:t>
        <w:br/>
        <w:t xml:space="preserve">    mise à jour ou tout autre motif, sans préavis ni indemnité.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3. Propriété intellectuelle</w:t>
      </w:r>
    </w:p>
    <w:p>
      <w:r>
        <w:br/>
        <w:t xml:space="preserve">    Le site et chacun des éléments qui le composent (textes, images, graphismes, logo,</w:t>
        <w:br/>
        <w:t xml:space="preserve">    vidéos, icônes, sons, logiciels) sont la propriété exclusive de l'éditeur ou de ses</w:t>
        <w:br/>
        <w:t xml:space="preserve">    partenaires, et sont protégés par le Code de la propriété intellectuelle</w:t>
        <w:br/>
        <w:t xml:space="preserve">    (articles L111-1 et suivants).</w:t>
        <w:br/>
      </w:r>
    </w:p>
    <w:p>
      <w:r>
        <w:br/>
        <w:t xml:space="preserve">    Toute reproduction, représentation ou exploitation, totale ou partielle, sans</w:t>
        <w:br/>
        <w:t xml:space="preserve">    autorisation écrite préalable constitue une contrefaçon sanctionnée par les</w:t>
        <w:br/>
        <w:t xml:space="preserve">    articles L335-2 et suivants du Code de la propriété intellectuelle.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4. Responsabilité</w:t>
      </w:r>
    </w:p>
    <w:p>
      <w:r>
        <w:br/>
        <w:t xml:space="preserve">    Les informations publiées sur le site le sont à titre indicatif et général. L'éditeur</w:t>
        <w:br/>
        <w:t xml:space="preserve">    s'efforce d'en garantir l'exactitude et la mise à jour, sans pouvoir y être tenu.</w:t>
        <w:br/>
        <w:t xml:space="preserve">    L'utilisateur reconnaît utiliser ces informations sous sa responsabilité exclusive.</w:t>
        <w:br/>
      </w:r>
    </w:p>
    <w:p>
      <w:r>
        <w:br/>
        <w:t xml:space="preserve">    Le site peut contenir des liens hypertextes vers des sites tiers. L'éditeur</w:t>
        <w:br/>
        <w:t xml:space="preserve">    n'exerce aucun contrôle sur leur contenu et décline toute responsabilité à leur</w:t>
        <w:br/>
        <w:t xml:space="preserve">    égard. La mise en place d'un lien vers le site est libre, sous réserve qu'elle ne</w:t>
        <w:br/>
        <w:t xml:space="preserve">    porte pas atteinte à ses intérêts.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5. Données personnelles</w:t>
      </w:r>
    </w:p>
    <w:p>
      <w:r>
        <w:br/>
        <w:t xml:space="preserve">    Le traitement des données personnelles des utilisateurs est décrit dans la</w:t>
        <w:br/>
        <w:t xml:space="preserve">    </w:t>
      </w:r>
      <w:r>
        <w:rPr>
          <w:b/>
          <w:bCs/>
        </w:rPr>
        <w:t>politique de confidentialité</w:t>
      </w:r>
      <w:r>
        <w:t xml:space="preserve"> du site, qui fait partie intégrante</w:t>
        <w:br/>
        <w:t xml:space="preserve">    des présentes CGU.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6. Droit applicable et litiges</w:t>
      </w:r>
    </w:p>
    <w:p>
      <w:r>
        <w:br/>
        <w:t xml:space="preserve">    Les présentes CGU sont soumises au droit français. En cas de litige relatif à</w:t>
        <w:br/>
        <w:t xml:space="preserve">    leur interprétation ou à leur exécution, et à défaut de résolution amiable, les</w:t>
        <w:br/>
        <w:t xml:space="preserve">    tribunaux français compétents seront saisis.</w:t>
        <w:br/>
      </w:r>
    </w:p>
    <w:p>
      <w:r>
        <w:br/>
        <w:t xml:space="preserve">        Modèle documentaire généré par MonKitLégal — ne constitue pas une consultation juridique.</w:t>
        <w:br/>
        <w:t xml:space="preserve">        Seul un professionnel du droit peut apprécier votre situation particulière.</w:t>
        <w:br/>
        <w:t xml:space="preserve">    </w:t>
      </w:r>
    </w:p>
    <w:p>
      <w:r>
        <w:br/>
        <w:t xml:space="preserve">        Version du pack : 1.2.0        — document généré le 22/08/2026.</w:t>
        <w:br/>
        <w:t xml:space="preserve">        Pensez à vérifier régulièrement l'évolution des textes applicables.</w:t>
        <w:br/>
        <w:t xml:space="preserve">    </w:t>
      </w:r>
    </w:p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440" w:hanging="360"/>
      </w:pPr>
    </w:lvl>
    <w:lvl w:ilvl="3">
      <w:start w:val="1"/>
      <w:numFmt w:val="bullet"/>
      <w:lvlText w:val="•"/>
      <w:lvlJc w:val="left"/>
      <w:pPr>
        <w:ind w:left="1800" w:hanging="360"/>
      </w:pPr>
    </w:lvl>
    <w:lvl w:ilvl="4">
      <w:start w:val="1"/>
      <w:numFmt w:val="bullet"/>
      <w:lvlText w:val="o"/>
      <w:lvlJc w:val="left"/>
      <w:pPr>
        <w:ind w:left="2160" w:hanging="360"/>
      </w:pPr>
    </w:lvl>
    <w:lvl w:ilvl="5">
      <w:start w:val="1"/>
      <w:numFmt w:val="bullet"/>
      <w:lvlText w:val="▪"/>
      <w:lvlJc w:val="left"/>
      <w:pPr>
        <w:ind w:left="2520" w:hanging="360"/>
      </w:pPr>
    </w:lvl>
    <w:lvl w:ilvl="6">
      <w:start w:val="1"/>
      <w:numFmt w:val="bullet"/>
      <w:lvlText w:val="•"/>
      <w:lvlJc w:val="left"/>
      <w:pPr>
        <w:ind w:left="2880" w:hanging="360"/>
      </w:pPr>
    </w:lvl>
    <w:lvl w:ilvl="7">
      <w:start w:val="1"/>
      <w:numFmt w:val="bullet"/>
      <w:lvlText w:val="o"/>
      <w:lvlJc w:val="left"/>
      <w:pPr>
        <w:ind w:left="3240" w:hanging="360"/>
      </w:pPr>
    </w:lvl>
    <w:lvl w:ilvl="8">
      <w:start w:val="1"/>
      <w:numFmt w:val="bullet"/>
      <w:lvlText w:val="▪"/>
      <w:lvlJc w:val="left"/>
      <w:pPr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240" w:after="220"/>
      <w:outlineLvl w:val="0"/>
    </w:pPr>
    <w:rPr>
      <w:b/>
      <w:bCs/>
      <w:color w:val="2F549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220"/>
      <w:outlineLvl w:val="1"/>
    </w:pPr>
    <w:rPr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220"/>
      <w:outlineLvl w:val="2"/>
    </w:pPr>
    <w:rPr>
      <w:b/>
      <w:bCs/>
      <w:color w:val="1F3763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220"/>
      <w:outlineLvl w:val="3"/>
    </w:pPr>
    <w:rPr>
      <w:b/>
      <w:bCs/>
      <w:color w:val="2F5496"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220"/>
      <w:outlineLvl w:val="4"/>
    </w:pPr>
    <w:rPr>
      <w:b/>
      <w:bCs/>
      <w:color w:val="2F5496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220"/>
      <w:outlineLvl w:val="5"/>
    </w:pPr>
    <w:rPr>
      <w:b/>
      <w:bCs/>
      <w:color w:val="1F3763"/>
      <w:sz w:val="22"/>
      <w:szCs w:val="22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Quote">
    <w:name w:val="Quote"/>
    <w:basedOn w:val="Normal"/>
    <w:qFormat/>
    <w:pPr>
      <w:spacing w:before="120" w:after="120"/>
      <w:ind w:left="720"/>
    </w:pPr>
    <w:rPr>
      <w:i/>
      <w:iCs/>
      <w:color w:val="404040"/>
    </w:rPr>
  </w:style>
  <w:style w:type="paragraph" w:styleId="Code">
    <w:name w:val="Code"/>
    <w:basedOn w:val="Normal"/>
    <w:qFormat/>
    <w:pPr>
      <w:spacing w:before="0" w:after="0"/>
      <w:shd w:val="clear" w:color="auto" w:fill="F3F4F6"/>
    </w:pPr>
    <w:rPr>
      <w:rFonts w:ascii="Consolas" w:hAnsi="Consolas" w:cs="Consolas"/>
      <w:sz w:val="20"/>
    </w:rPr>
  </w:style>
  <w:style w:type="character" w:styleId="Hyperlink">
    <w:name w:val="Hyperlink"/>
    <w:rPr>
      <w:color w:val="0563C1"/>
      <w:u w:val="singl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Numbering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Paperdoc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Conditions générales d'utilisation — Boulangerie Maison Dupont</dc:title>
  <dc:creator>Paperdoc</dc:creator>
  <cp:lastModifiedBy>Paperdoc</cp:lastModifiedBy>
  <dcterms:created xsi:type="dcterms:W3CDTF">2026-08-22T16:36:00Z</dcterms:created>
  <dcterms:modified xsi:type="dcterms:W3CDTF">2026-08-22T16:36:00Z</dcterms:modified>
</cp:coreProperties>
</file>