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pic="http://schemas.openxmlformats.org/drawingml/2006/picture" xmlns:wp="http://schemas.openxmlformats.org/drawingml/2006/wordprocessingDrawing">
  <w:body>
    <w:p>
      <w:r>
        <w:t>pre.snippet { background: #f6f6f6; border: 1px solid #ccc; padding: 1rem; overflow-x: auto; font-size: .8rem; line-height: 1.45; white-space: pre; }</w:t>
        <w:br/>
        <w:t xml:space="preserve">    .encart { border: 1px solid #1d4ed8; border-left: 4px solid #1d4ed8; padding: .6rem .8rem; background: #eff6ff; }</w:t>
      </w:r>
    </w:p>
    <w:p>
      <w:pPr>
        <w:pStyle w:val="Heading1"/>
        <w:spacing w:after="120" w:line="276" w:lineRule="auto"/>
      </w:pPr>
      <w:r>
        <w:rPr>
          <w:b/>
          <w:bCs/>
          <w:sz w:val="48"/>
          <w:szCs w:val="48"/>
        </w:rPr>
        <w:t>Bandeau cookies : guide d'installation</w:t>
      </w:r>
    </w:p>
    <w:p>
      <w:r>
        <w:br/>
        <w:t xml:space="preserve">    Site : </w:t>
      </w:r>
      <w:r>
        <w:rPr>
          <w:b/>
          <w:bCs/>
        </w:rPr>
        <w:t>Boulangerie Maison Dupont</w:t>
      </w:r>
      <w:r>
        <w:br/>
        <w:t xml:space="preserve">    (</w:t>
      </w:r>
      <w:r>
        <w:t>https://boulangerie-maison-dupont.fr</w:t>
      </w:r>
      <w:r>
        <w:t>) —</w:t>
        <w:br/>
        <w:t xml:space="preserve">    généré le 22/08/2026.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1. Pourquoi ce document</w:t>
      </w:r>
    </w:p>
    <w:p>
      <w:r>
        <w:br/>
        <w:t xml:space="preserve">    La loi Informatique et Libertés (art. 82) et les lignes directrices de la CNIL</w:t>
        <w:br/>
        <w:t xml:space="preserve">    imposent de recueillir le </w:t>
      </w:r>
      <w:r>
        <w:rPr>
          <w:b/>
          <w:bCs/>
        </w:rPr>
        <w:t>consentement du visiteur avant de déposer tout</w:t>
        <w:br/>
        <w:t xml:space="preserve">    traceur non essentiel</w:t>
      </w:r>
      <w:r>
        <w:t xml:space="preserve"> (mesure d'audience non exemptée, pixels publicitaires,</w:t>
        <w:br/>
        <w:t xml:space="preserve">    réseaux sociaux…). Le refus doit être </w:t>
      </w:r>
      <w:r>
        <w:rPr>
          <w:b/>
          <w:bCs/>
        </w:rPr>
        <w:t>aussi simple que l'acceptation</w:t>
      </w:r>
      <w:r>
        <w:t xml:space="preserve"> :</w:t>
        <w:br/>
        <w:t xml:space="preserve">    un bouton « Tout refuser » au même niveau que « Tout accepter ».</w:t>
        <w:br/>
      </w:r>
    </w:p>
    <w:p>
      <w:r>
        <w:t>Traceurs détectés lors de l'analyse de votre site :</w:t>
      </w:r>
    </w:p>
    <w:p>
      <w:r>
        <w:t>Google Analytics (GA4 / gtag)</w:t>
        <w:br/>
        <w:t xml:space="preserve">                    Meta Pixel (Facebook / Instagram)</w:t>
      </w:r>
    </w:p>
    <w:p>
      <w:r>
        <w:t xml:space="preserve">Le code ci-dessous est </w:t>
      </w:r>
      <w:r>
        <w:rPr>
          <w:b/>
          <w:bCs/>
        </w:rPr>
        <w:t>déjà configuré pour ces services</w:t>
      </w:r>
      <w:r>
        <w:t xml:space="preserve"> — il ne vous reste qu'à renseigner vos identifiants.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2. Le code à installer</w:t>
      </w:r>
    </w:p>
    <w:p>
      <w:r>
        <w:br/>
        <w:t xml:space="preserve">    La solution retenue est </w:t>
      </w:r>
      <w:r>
        <w:rPr>
          <w:b/>
          <w:bCs/>
        </w:rPr>
        <w:t>tarteaucitron.js</w:t>
      </w:r>
      <w:r>
        <w:t xml:space="preserve"> : libre (licence MIT),</w:t>
        <w:br/>
        <w:t xml:space="preserve">    légère, en français, et pensée pour les recommandations de la CNIL</w:t>
        <w:br/>
        <w:t xml:space="preserve">    (blocage préalable des traceurs, « Tout refuser » en un clic, icône de</w:t>
        <w:br/>
        <w:t xml:space="preserve">    réouverture des préférences).</w:t>
        <w:br/>
      </w:r>
    </w:p>
    <w:p>
      <w:r>
        <w:t>Copiez le code ci-dessous (il est aussi dans le fichier bandeau-cookies.snippet.html de ce kit).</w:t>
        <w:br/>
        <w:t xml:space="preserve">    Collez-le juste avant la balise &lt;/head&gt;, sur toutes les pages de votre site.</w:t>
        <w:br/>
        <w:t xml:space="preserve">    Remplacez les identifiants en X (G-XXXXXXXXXX, GTM-XXXXXXX…) par les vôtres — vous les trouverez dans l'administration de chaque outil.</w:t>
        <w:br/>
        <w:t xml:space="preserve">    Supprimez les anciens snippets de ces outils de vos pages : c'est désormais tarteaucitron qui les charge, uniquement après consentement. Si vous laissez les deux, les traceurs partiront sans consentement et le bandeau ne servira à rien.</w:t>
      </w:r>
    </w:p>
    <w:p>
      <w:r>
        <w:t>&lt;!-- Bandeau de consentement cookies — tarteaucitron.js (licence MIT) --&gt;</w:t>
        <w:br/>
        <w:t>&lt;!-- À coller juste avant &lt;/head&gt;, sur TOUTES les pages du site. --&gt;</w:t>
        <w:br/>
        <w:t>&lt;script src="https://cdn.jsdelivr.net/npm/tarteaucitronjs@1.19.0/tarteaucitron.min.js"&gt;&lt;/script&gt;</w:t>
        <w:br/>
        <w:t>&lt;script&gt;</w:t>
        <w:br/>
        <w:t>tarteaucitron.init({</w:t>
        <w:br/>
        <w:t xml:space="preserve">  "privacyUrl": "/politique-de-confidentialite", /* page de votre politique de confidentialité */</w:t>
        <w:br/>
        <w:t xml:space="preserve">  "bodyPosition": "bottom",</w:t>
        <w:br/>
        <w:t xml:space="preserve">  "hashtag": "#tarteaucitron",</w:t>
        <w:br/>
        <w:t xml:space="preserve">  "cookieName": "tarteaucitron",</w:t>
        <w:br/>
        <w:t xml:space="preserve">  "orientation": "bottom",</w:t>
        <w:br/>
        <w:t xml:space="preserve">  "groupServices": true,</w:t>
        <w:br/>
        <w:t xml:space="preserve">  "showDetailsOnClick": true,</w:t>
        <w:br/>
        <w:t xml:space="preserve">  "serviceDefaultState": "wait",</w:t>
        <w:br/>
        <w:t xml:space="preserve">  "showAlertSmall": false,</w:t>
        <w:br/>
        <w:t xml:space="preserve">  "cookieslist": false,</w:t>
        <w:br/>
        <w:t xml:space="preserve">  "closePopup": false,</w:t>
        <w:br/>
        <w:t xml:space="preserve">  "showIcon": true,</w:t>
        <w:br/>
        <w:t xml:space="preserve">  "iconPosition": "BottomRight",</w:t>
        <w:br/>
        <w:t xml:space="preserve">  "adblocker": false,</w:t>
        <w:br/>
        <w:t xml:space="preserve">  "DenyAllCta": true, /* bouton « Tout refuser » — obligatoire (CNIL) */</w:t>
        <w:br/>
        <w:t xml:space="preserve">  "AcceptAllCta": true,</w:t>
        <w:br/>
        <w:t xml:space="preserve">  "highPrivacy": true,</w:t>
        <w:br/>
        <w:t xml:space="preserve">  "handleBrowserDNTRequest": false,</w:t>
        <w:br/>
        <w:t xml:space="preserve">  "removeCredit": false,</w:t>
        <w:br/>
        <w:t xml:space="preserve">  "moreInfoLink": true,</w:t>
        <w:br/>
        <w:t xml:space="preserve">  "useExternalCss": false,</w:t>
        <w:br/>
        <w:t xml:space="preserve">  "useExternalJs": false,</w:t>
        <w:br/>
        <w:t xml:space="preserve">  "readmoreLink": "/politique-de-confidentialite",</w:t>
        <w:br/>
        <w:t xml:space="preserve">  "mandatory": true,</w:t>
        <w:br/>
        <w:t xml:space="preserve">  "mandatoryCta": false</w:t>
        <w:br/>
        <w:t>});</w:t>
        <w:br/>
        <w:br/>
        <w:t>// Google Analytics (GA4) — supprimez l'ancien snippet GA de vos pages :</w:t>
        <w:br/>
        <w:t>// c'est tarteaucitron qui le chargera, uniquement après consentement.</w:t>
        <w:br/>
        <w:t>tarteaucitron.user.gtagUa = 'G-XXXXXXXXXX'; // ← votre identifiant GA4</w:t>
        <w:br/>
        <w:t>tarteaucitron.user.gtagMore = function () { /* options éventuelles */ };</w:t>
        <w:br/>
        <w:t>(tarteaucitron.job = tarteaucitron.job || []).push('gtag');</w:t>
        <w:br/>
        <w:br/>
        <w:t>// Meta Pixel (Facebook/Instagram) — supprimez l'ancien snippet du pixel.</w:t>
        <w:br/>
        <w:t>tarteaucitron.user.facebookpixel = 'XXXXXXXXXXXXXXXX'; // ← votre identifiant de pixel</w:t>
        <w:br/>
        <w:t>tarteaucitron.user.facebookpixelMore = function () { /* options éventuelles */ };</w:t>
        <w:br/>
        <w:t>(tarteaucitron.job = tarteaucitron.job || []).push('facebookpixel');</w:t>
        <w:br/>
        <w:t>&lt;/script&gt;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3. Vérifier que tout fonctionne</w:t>
      </w:r>
    </w:p>
    <w:p>
      <w:r>
        <w:t>☐ Ouvrez votre site en navigation privée : le bandeau doit apparaître.</w:t>
        <w:br/>
        <w:t xml:space="preserve">    ☐ Avant tout clic, ouvrez la console développeur (F12 → onglet Réseau) : aucune requête vers Google, Meta, etc. ne doit partir.</w:t>
        <w:br/>
        <w:t xml:space="preserve">    ☐ Cliquez « Tout refuser » : toujours aucune requête vers ces services.</w:t>
        <w:br/>
        <w:t xml:space="preserve">    ☐ Cliquez « Tout accepter » : les services se chargent.</w:t>
        <w:br/>
        <w:t xml:space="preserve">    ☐ L'icône tarteaucitron (en bas à droite) permet de rouvrir les préférences — le visiteur peut changer d'avis à tout moment.</w:t>
      </w:r>
    </w:p>
    <w:p>
      <w:r>
        <w:t>Cas particuliers.</w:t>
      </w:r>
    </w:p>
    <w:p>
      <w:r>
        <w:br/>
        <w:t xml:space="preserve">    Matomo en mode « sans cookies » et Plausible sont exemptés de consentement</w:t>
        <w:br/>
        <w:t xml:space="preserve">    (mesure d'audience respectueuse, voir les critères d'exemption de la CNIL) —</w:t>
        <w:br/>
        <w:t xml:space="preserve">    pas besoin de les faire passer par le bandeau si leur configuration respecte</w:t>
        <w:br/>
        <w:t xml:space="preserve">    ces critères. Les régies publicitaires (AdSense, DoubleClick, Outbrain,</w:t>
        <w:br/>
        <w:t xml:space="preserve">    Taboola) sont à l'inverse les plus sensibles : ne les chargez jamais avant</w:t>
        <w:br/>
        <w:t xml:space="preserve">    consentement.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4. Après l'installation</w:t>
      </w:r>
    </w:p>
    <w:p>
      <w:r>
        <w:t>☐ Vérifiez que votre politique de confidentialité est bien publiée à l'adresse indiquée dans le code (privacyUrl).</w:t>
        <w:br/>
        <w:t xml:space="preserve">    ☐ Notez l'installation dans votre registre des traitements (document registre-traitements de ce kit).</w:t>
        <w:br/>
        <w:t xml:space="preserve">    ☐ Refaites le test de la section 3 après chaque ajout d'un nouvel outil sur le site.</w:t>
      </w:r>
    </w:p>
    <w:p>
      <w:r>
        <w:br/>
        <w:t xml:space="preserve">        Modèle documentaire généré par MonKitLégal — ne constitue pas une consultation juridique.</w:t>
        <w:br/>
        <w:t xml:space="preserve">        Seul un professionnel du droit peut apprécier votre situation particulière.</w:t>
        <w:br/>
        <w:t xml:space="preserve">    </w:t>
      </w:r>
    </w:p>
    <w:p>
      <w:r>
        <w:br/>
        <w:t xml:space="preserve">        Version du pack : 1.2.0        — document généré le 22/08/2026.</w:t>
        <w:br/>
        <w:t xml:space="preserve">        Pensez à vérifier régulièrement l'évolution des textes applicables.</w:t>
        <w:br/>
        <w:t xml:space="preserve">    </w:t>
      </w:r>
    </w:p>
    <w:sectPr>
      <w:pgSz w:w="12240" w:h="15840"/>
      <w:pgMar w:top="1440" w:right="1440" w:bottom="1440" w:left="1440" w:header="720" w:footer="720" w:gutter="0"/>
    </w:sectPr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440" w:hanging="360"/>
      </w:pPr>
    </w:lvl>
    <w:lvl w:ilvl="3">
      <w:start w:val="1"/>
      <w:numFmt w:val="bullet"/>
      <w:lvlText w:val="•"/>
      <w:lvlJc w:val="left"/>
      <w:pPr>
        <w:ind w:left="1800" w:hanging="360"/>
      </w:pPr>
    </w:lvl>
    <w:lvl w:ilvl="4">
      <w:start w:val="1"/>
      <w:numFmt w:val="bullet"/>
      <w:lvlText w:val="o"/>
      <w:lvlJc w:val="left"/>
      <w:pPr>
        <w:ind w:left="2160" w:hanging="360"/>
      </w:pPr>
    </w:lvl>
    <w:lvl w:ilvl="5">
      <w:start w:val="1"/>
      <w:numFmt w:val="bullet"/>
      <w:lvlText w:val="▪"/>
      <w:lvlJc w:val="left"/>
      <w:pPr>
        <w:ind w:left="2520" w:hanging="360"/>
      </w:pPr>
    </w:lvl>
    <w:lvl w:ilvl="6">
      <w:start w:val="1"/>
      <w:numFmt w:val="bullet"/>
      <w:lvlText w:val="•"/>
      <w:lvlJc w:val="left"/>
      <w:pPr>
        <w:ind w:left="2880" w:hanging="360"/>
      </w:pPr>
    </w:lvl>
    <w:lvl w:ilvl="7">
      <w:start w:val="1"/>
      <w:numFmt w:val="bullet"/>
      <w:lvlText w:val="o"/>
      <w:lvlJc w:val="left"/>
      <w:pPr>
        <w:ind w:left="3240" w:hanging="360"/>
      </w:pPr>
    </w:lvl>
    <w:lvl w:ilvl="8">
      <w:start w:val="1"/>
      <w:numFmt w:val="bullet"/>
      <w:lvlText w:val="▪"/>
      <w:lvlJc w:val="left"/>
      <w:pPr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 w:cs="Calibr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240" w:after="220"/>
      <w:outlineLvl w:val="0"/>
    </w:pPr>
    <w:rPr>
      <w:b/>
      <w:bCs/>
      <w:color w:val="2F549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220"/>
      <w:outlineLvl w:val="1"/>
    </w:pPr>
    <w:rPr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220"/>
      <w:outlineLvl w:val="2"/>
    </w:pPr>
    <w:rPr>
      <w:b/>
      <w:bCs/>
      <w:color w:val="1F3763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220"/>
      <w:outlineLvl w:val="3"/>
    </w:pPr>
    <w:rPr>
      <w:b/>
      <w:bCs/>
      <w:color w:val="2F5496"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220"/>
      <w:outlineLvl w:val="4"/>
    </w:pPr>
    <w:rPr>
      <w:b/>
      <w:bCs/>
      <w:color w:val="2F5496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220"/>
      <w:outlineLvl w:val="5"/>
    </w:pPr>
    <w:rPr>
      <w:b/>
      <w:bCs/>
      <w:color w:val="1F3763"/>
      <w:sz w:val="22"/>
      <w:szCs w:val="22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Quote">
    <w:name w:val="Quote"/>
    <w:basedOn w:val="Normal"/>
    <w:qFormat/>
    <w:pPr>
      <w:spacing w:before="120" w:after="120"/>
      <w:ind w:left="720"/>
    </w:pPr>
    <w:rPr>
      <w:i/>
      <w:iCs/>
      <w:color w:val="404040"/>
    </w:rPr>
  </w:style>
  <w:style w:type="paragraph" w:styleId="Code">
    <w:name w:val="Code"/>
    <w:basedOn w:val="Normal"/>
    <w:qFormat/>
    <w:pPr>
      <w:spacing w:before="0" w:after="0"/>
      <w:shd w:val="clear" w:color="auto" w:fill="F3F4F6"/>
    </w:pPr>
    <w:rPr>
      <w:rFonts w:ascii="Consolas" w:hAnsi="Consolas" w:cs="Consolas"/>
      <w:sz w:val="20"/>
    </w:rPr>
  </w:style>
  <w:style w:type="character" w:styleId="Hyperlink">
    <w:name w:val="Hyperlink"/>
    <w:rPr>
      <w:color w:val="0563C1"/>
      <w:u w:val="single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Numbering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Paperdoc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Bandeau cookies prêt à installer — Boulangerie Maison Dupont</dc:title>
  <dc:creator>Paperdoc</dc:creator>
  <cp:lastModifiedBy>Paperdoc</cp:lastModifiedBy>
  <dcterms:created xsi:type="dcterms:W3CDTF">2026-08-22T16:36:00Z</dcterms:created>
  <dcterms:modified xsi:type="dcterms:W3CDTF">2026-08-22T16:36:00Z</dcterms:modified>
</cp:coreProperties>
</file>